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A5FE3" w14:textId="6596CBAA" w:rsidR="009805DE" w:rsidRPr="00572BF7" w:rsidRDefault="009805DE" w:rsidP="009805DE">
      <w:pPr>
        <w:pStyle w:val="afb"/>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Pr>
          <w:rFonts w:cs="Arial"/>
          <w:szCs w:val="22"/>
        </w:rPr>
        <w:t>5</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t>2</w:t>
      </w:r>
      <w:r w:rsidR="00411DA5">
        <w:t>19817</w:t>
      </w:r>
      <w:bookmarkStart w:id="2" w:name="_GoBack"/>
      <w:bookmarkEnd w:id="2"/>
    </w:p>
    <w:p w14:paraId="543D65CC" w14:textId="77777777" w:rsidR="009805DE" w:rsidRPr="00444A16" w:rsidRDefault="009805DE" w:rsidP="009805DE">
      <w:pPr>
        <w:pStyle w:val="afb"/>
        <w:rPr>
          <w:rFonts w:eastAsia="宋体"/>
          <w:lang w:eastAsia="zh-CN"/>
        </w:rPr>
      </w:pPr>
      <w:r>
        <w:rPr>
          <w:rFonts w:eastAsia="宋体"/>
          <w:lang w:eastAsia="zh-CN"/>
        </w:rPr>
        <w:t>Toulouse, France, November 14-18</w:t>
      </w:r>
      <w:r w:rsidRPr="00AC4DD3">
        <w:rPr>
          <w:rFonts w:eastAsia="宋体"/>
          <w:lang w:eastAsia="zh-CN"/>
        </w:rPr>
        <w:t>, 202</w:t>
      </w:r>
      <w:r>
        <w:rPr>
          <w:rFonts w:eastAsia="宋体"/>
          <w:lang w:eastAsia="zh-CN"/>
        </w:rPr>
        <w:t>2</w:t>
      </w:r>
    </w:p>
    <w:p w14:paraId="3B20CE7F" w14:textId="77777777" w:rsidR="00F71A33" w:rsidRPr="009805DE" w:rsidRDefault="00F71A33" w:rsidP="00F71A33">
      <w:pPr>
        <w:pStyle w:val="afb"/>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52EE468D"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805DE" w:rsidRPr="009805DE">
        <w:rPr>
          <w:rFonts w:ascii="Arial" w:hAnsi="Arial" w:cs="Arial"/>
          <w:sz w:val="22"/>
        </w:rPr>
        <w:t>On beam correspondence test issues</w:t>
      </w:r>
    </w:p>
    <w:p w14:paraId="18BCBE70" w14:textId="428F5A8E"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805DE">
        <w:rPr>
          <w:rFonts w:ascii="Arial" w:hAnsi="Arial" w:cs="Arial"/>
          <w:sz w:val="22"/>
        </w:rPr>
        <w:t>8</w:t>
      </w:r>
      <w:r w:rsidR="00DF25B0">
        <w:rPr>
          <w:rFonts w:ascii="Arial" w:hAnsi="Arial" w:cs="Arial"/>
          <w:sz w:val="22"/>
        </w:rPr>
        <w:t>.7.3.3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16798B5A" w:rsidR="00ED4F4F"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 3] were approved with open issues documented for further discussion. </w:t>
      </w:r>
      <w:r w:rsidR="003D27D5">
        <w:t>This document provides our view on several of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test issues</w:t>
      </w:r>
      <w:r w:rsidR="003D27D5">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274CCD0A" w14:textId="4E5F57B4" w:rsidR="00CA364A" w:rsidRPr="00200577" w:rsidRDefault="00200577" w:rsidP="00200577">
      <w:pPr>
        <w:pStyle w:val="B10"/>
        <w:ind w:left="0" w:firstLine="0"/>
        <w:rPr>
          <w:b/>
        </w:rPr>
      </w:pPr>
      <w:r>
        <w:rPr>
          <w:b/>
        </w:rPr>
        <w:t>Q</w:t>
      </w:r>
      <w:r w:rsidR="00CA364A" w:rsidRPr="00200577">
        <w:rPr>
          <w:b/>
        </w:rPr>
        <w:t xml:space="preserve">: </w:t>
      </w:r>
      <w:r w:rsidR="003C639E" w:rsidRPr="003C639E">
        <w:rPr>
          <w:b/>
        </w:rPr>
        <w:t xml:space="preserve">Whether and how UE </w:t>
      </w:r>
      <w:proofErr w:type="spellStart"/>
      <w:proofErr w:type="gramStart"/>
      <w:r w:rsidR="003C639E" w:rsidRPr="003C639E">
        <w:rPr>
          <w:b/>
        </w:rPr>
        <w:t>Tx</w:t>
      </w:r>
      <w:proofErr w:type="spellEnd"/>
      <w:proofErr w:type="gramEnd"/>
      <w:r w:rsidR="003C639E" w:rsidRPr="003C639E">
        <w:rPr>
          <w:b/>
        </w:rPr>
        <w:t xml:space="preserve"> beam should/would change without beam lock function during IA when test equipment is holding RAR to achieving UE max output power.</w:t>
      </w:r>
    </w:p>
    <w:p w14:paraId="3A448FAD" w14:textId="27A886BA" w:rsidR="00BA2335" w:rsidRDefault="00BA2335" w:rsidP="00BA2335">
      <w:pPr>
        <w:jc w:val="both"/>
        <w:rPr>
          <w:rFonts w:eastAsiaTheme="minorEastAsia"/>
        </w:rPr>
      </w:pPr>
      <w:r>
        <w:rPr>
          <w:rFonts w:eastAsiaTheme="minorEastAsia"/>
        </w:rPr>
        <w:t xml:space="preserve">The approach of holding RAR to enforce UE sending preamble at the maximum output power was discussed at RAN4#104. From UE point of view, if RAR is not received, it may ramp up the transmit power, or adjust the transmit beam. The two actions might happen in sequence or simultaneously. If RAR is never received, UE might even exhaustively try all the possible TX beams to transmit preamble, even if the beam is not as good as expected. Since it’s depending on UE’s implementation when </w:t>
      </w:r>
      <w:r w:rsidRPr="00AC3CB7">
        <w:t xml:space="preserve">and </w:t>
      </w:r>
      <w:r>
        <w:rPr>
          <w:rFonts w:eastAsiaTheme="minorEastAsia"/>
        </w:rPr>
        <w:t>how the TX beams</w:t>
      </w:r>
      <w:r w:rsidRPr="00AC3CB7">
        <w:t xml:space="preserve"> are </w:t>
      </w:r>
      <w:r>
        <w:rPr>
          <w:rFonts w:eastAsiaTheme="minorEastAsia"/>
        </w:rPr>
        <w:t xml:space="preserve">switched, it’s difficult to determine the best time of power measurement. If the power measurement is done at an inappropriate time slot, the measured EIRP spherical </w:t>
      </w:r>
      <w:proofErr w:type="gramStart"/>
      <w:r>
        <w:rPr>
          <w:rFonts w:eastAsiaTheme="minorEastAsia"/>
        </w:rPr>
        <w:t>coverage</w:t>
      </w:r>
      <w:proofErr w:type="gramEnd"/>
      <w:r>
        <w:rPr>
          <w:rFonts w:eastAsiaTheme="minorEastAsia"/>
        </w:rPr>
        <w:t xml:space="preserve"> would be worse than UE’s real performance.</w:t>
      </w:r>
    </w:p>
    <w:p w14:paraId="359BA3EF" w14:textId="3AB483E2" w:rsidR="00CA364A" w:rsidRPr="00200577" w:rsidRDefault="00BA2335" w:rsidP="00E04039">
      <w:pPr>
        <w:jc w:val="both"/>
        <w:rPr>
          <w:lang w:val="x-none"/>
        </w:rPr>
      </w:pPr>
      <w:r>
        <w:rPr>
          <w:b/>
          <w:i/>
          <w:lang w:val="x-none"/>
        </w:rPr>
        <w:t>Observation 1</w:t>
      </w:r>
      <w:r w:rsidRPr="00641471">
        <w:rPr>
          <w:b/>
          <w:i/>
          <w:lang w:val="x-none"/>
        </w:rPr>
        <w:t>:</w:t>
      </w:r>
      <w:r w:rsidRPr="00641471">
        <w:rPr>
          <w:i/>
          <w:lang w:val="x-none"/>
        </w:rPr>
        <w:t xml:space="preserve"> </w:t>
      </w:r>
      <w:r>
        <w:rPr>
          <w:i/>
          <w:lang w:val="x-none"/>
        </w:rPr>
        <w:t xml:space="preserve">The UE TX beam switching when RAR is held would have </w:t>
      </w:r>
      <w:r w:rsidRPr="00AC3CB7">
        <w:rPr>
          <w:i/>
          <w:lang w:val="x-none"/>
        </w:rPr>
        <w:t xml:space="preserve">impact on </w:t>
      </w:r>
      <w:r>
        <w:rPr>
          <w:i/>
          <w:lang w:val="x-none"/>
        </w:rPr>
        <w:t>EIRP spherical measurement result</w:t>
      </w:r>
      <w:r w:rsidRPr="00AC3CB7">
        <w:rPr>
          <w:i/>
          <w:lang w:val="x-none"/>
        </w:rPr>
        <w:t>.</w:t>
      </w:r>
    </w:p>
    <w:p w14:paraId="2AC4A338" w14:textId="5F26A274" w:rsidR="00CA364A" w:rsidRDefault="00200577" w:rsidP="00200577">
      <w:pPr>
        <w:pStyle w:val="B10"/>
        <w:ind w:left="0" w:firstLine="0"/>
      </w:pPr>
      <w:r>
        <w:rPr>
          <w:b/>
        </w:rPr>
        <w:t>Q</w:t>
      </w:r>
      <w:r w:rsidR="00CA364A" w:rsidRPr="00200577">
        <w:rPr>
          <w:b/>
        </w:rPr>
        <w:t>: How to achieve and keep max power in testing</w:t>
      </w:r>
    </w:p>
    <w:p w14:paraId="35F4B9AA" w14:textId="08837259" w:rsidR="00BA2335" w:rsidRDefault="00BA2335" w:rsidP="00CA364A">
      <w:r>
        <w:t>Considering the drawback of holding RAR as pointed above, it would be helpful to find an alternative way of controlling UE’s transmit power.</w:t>
      </w:r>
    </w:p>
    <w:p w14:paraId="4E2E0B55" w14:textId="22BF5ACD" w:rsidR="00CA364A" w:rsidRDefault="002C1E91" w:rsidP="00CA364A">
      <w:r>
        <w:rPr>
          <w:rFonts w:hint="eastAsia"/>
        </w:rPr>
        <w:t>T</w:t>
      </w:r>
      <w:r>
        <w:t xml:space="preserve">he transmit power of </w:t>
      </w:r>
      <w:r w:rsidR="00AD5302">
        <w:t>preamble is decided by open loop power control process specified in clause 7.4 of TS 38.213.</w:t>
      </w:r>
    </w:p>
    <w:p w14:paraId="28719F77" w14:textId="67FA1618" w:rsidR="00AD5302" w:rsidRPr="00B916EC" w:rsidRDefault="00AD5302" w:rsidP="00AD5302">
      <w:pPr>
        <w:pStyle w:val="EQ"/>
      </w:pPr>
      <w:r>
        <w:tab/>
      </w:r>
      <w:r>
        <w:rPr>
          <w:position w:val="-12"/>
          <w:lang w:val="en-US"/>
        </w:rPr>
        <w:drawing>
          <wp:inline distT="0" distB="0" distL="0" distR="0" wp14:anchorId="1CE215F8" wp14:editId="77FAB4E1">
            <wp:extent cx="3019425" cy="2762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B916EC" w:rsidDel="00DF549F">
        <w:t xml:space="preserve"> </w:t>
      </w:r>
      <w:r w:rsidRPr="00B916EC">
        <w:t>[dBm],</w:t>
      </w:r>
    </w:p>
    <w:p w14:paraId="220B321B" w14:textId="2262FBEE" w:rsidR="00AD5302" w:rsidRDefault="00AD5302" w:rsidP="00CA364A">
      <w:r>
        <w:t xml:space="preserve">The parameter </w:t>
      </w:r>
      <w:r>
        <w:rPr>
          <w:noProof/>
          <w:position w:val="-12"/>
          <w:lang w:val="en-US"/>
        </w:rPr>
        <w:drawing>
          <wp:inline distT="0" distB="0" distL="0" distR="0" wp14:anchorId="5E3B29E4" wp14:editId="5F95435A">
            <wp:extent cx="887821" cy="255182"/>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467" cy="257092"/>
                    </a:xfrm>
                    <a:prstGeom prst="rect">
                      <a:avLst/>
                    </a:prstGeom>
                    <a:noFill/>
                    <a:ln>
                      <a:noFill/>
                    </a:ln>
                  </pic:spPr>
                </pic:pic>
              </a:graphicData>
            </a:graphic>
          </wp:inline>
        </w:drawing>
      </w:r>
      <w:r>
        <w:t xml:space="preserve"> is the PRACH target reception power</w:t>
      </w:r>
      <w:r w:rsidRPr="00AD5302">
        <w:rPr>
          <w:i/>
        </w:rPr>
        <w:t xml:space="preserve"> </w:t>
      </w:r>
      <w:r w:rsidRPr="00E179C8">
        <w:rPr>
          <w:i/>
        </w:rPr>
        <w:t>PREAMBLE_RECEIVED_TARGET_POWER</w:t>
      </w:r>
      <w:r>
        <w:t xml:space="preserve"> </w:t>
      </w:r>
      <w:r w:rsidRPr="00B916EC">
        <w:t>provided by higher layer</w:t>
      </w:r>
      <w:r>
        <w:t>s</w:t>
      </w:r>
      <w:r w:rsidR="00DB5893">
        <w:t xml:space="preserve"> as specified in clause </w:t>
      </w:r>
      <w:r w:rsidR="00AF4E5A">
        <w:t>5.1.3</w:t>
      </w:r>
      <w:r w:rsidR="00DB5893">
        <w:t xml:space="preserve"> of</w:t>
      </w:r>
      <w:r>
        <w:t xml:space="preserve"> TS 38.321. The impact of power ramping is already included.</w:t>
      </w:r>
    </w:p>
    <w:p w14:paraId="67534784" w14:textId="77777777" w:rsidR="00AD5302" w:rsidRPr="000B2AEF" w:rsidRDefault="00AD5302" w:rsidP="00AD5302">
      <w:pPr>
        <w:pStyle w:val="B10"/>
        <w:rPr>
          <w:lang w:eastAsia="ko-KR"/>
        </w:rPr>
      </w:pPr>
      <w:r w:rsidRPr="000B2AEF">
        <w:rPr>
          <w:lang w:eastAsia="ko-KR"/>
        </w:rPr>
        <w:t>1&gt;</w:t>
      </w:r>
      <w:r w:rsidRPr="000B2AEF">
        <w:rPr>
          <w:lang w:eastAsia="ko-KR"/>
        </w:rPr>
        <w:tab/>
        <w:t xml:space="preserve">set </w:t>
      </w:r>
      <w:r w:rsidRPr="000B2AEF">
        <w:rPr>
          <w:i/>
          <w:lang w:eastAsia="ko-KR"/>
        </w:rPr>
        <w:t>PREAMBLE_RECEIVED_TARGET_POWER</w:t>
      </w:r>
      <w:r w:rsidRPr="000B2AEF">
        <w:rPr>
          <w:lang w:eastAsia="ko-KR"/>
        </w:rPr>
        <w:t xml:space="preserve"> to </w:t>
      </w:r>
      <w:proofErr w:type="spellStart"/>
      <w:r w:rsidRPr="000B2AEF">
        <w:rPr>
          <w:i/>
          <w:lang w:eastAsia="ko-KR"/>
        </w:rPr>
        <w:t>preambleReceivedTargetPower</w:t>
      </w:r>
      <w:proofErr w:type="spellEnd"/>
      <w:r w:rsidRPr="000B2AEF">
        <w:rPr>
          <w:lang w:eastAsia="ko-KR"/>
        </w:rPr>
        <w:t xml:space="preserve"> + </w:t>
      </w:r>
      <w:r w:rsidRPr="000B2AEF">
        <w:rPr>
          <w:i/>
          <w:lang w:eastAsia="ko-KR"/>
        </w:rPr>
        <w:t>DELTA_PREAMBLE</w:t>
      </w:r>
      <w:r w:rsidRPr="000B2AEF">
        <w:rPr>
          <w:lang w:eastAsia="ko-KR"/>
        </w:rPr>
        <w:t xml:space="preserve"> + (</w:t>
      </w:r>
      <w:r w:rsidRPr="000B2AEF">
        <w:rPr>
          <w:i/>
          <w:lang w:eastAsia="ko-KR"/>
        </w:rPr>
        <w:t>PREAMBLE_POWER_RAMPING_COUNTER</w:t>
      </w:r>
      <w:r w:rsidRPr="000B2AEF">
        <w:rPr>
          <w:lang w:eastAsia="ko-KR"/>
        </w:rPr>
        <w:t xml:space="preserve"> – 1) × </w:t>
      </w:r>
      <w:r w:rsidRPr="000B2AEF">
        <w:rPr>
          <w:i/>
          <w:lang w:eastAsia="ko-KR"/>
        </w:rPr>
        <w:t>PREAMBLE_POWER_RAMPING_STEP</w:t>
      </w:r>
      <w:r w:rsidRPr="000B2AEF">
        <w:rPr>
          <w:lang w:eastAsia="ko-KR"/>
        </w:rPr>
        <w:t xml:space="preserve"> </w:t>
      </w:r>
      <w:r w:rsidRPr="000B2AEF">
        <w:rPr>
          <w:i/>
          <w:lang w:eastAsia="ko-KR"/>
        </w:rPr>
        <w:t>+</w:t>
      </w:r>
      <w:r w:rsidRPr="000B2AEF">
        <w:rPr>
          <w:lang w:eastAsia="ko-KR"/>
        </w:rPr>
        <w:t xml:space="preserve"> </w:t>
      </w:r>
      <w:r w:rsidRPr="000B2AEF">
        <w:rPr>
          <w:i/>
          <w:iCs/>
        </w:rPr>
        <w:t>POWER_OFFSET_2STEP_RA</w:t>
      </w:r>
      <w:r w:rsidRPr="000B2AEF">
        <w:rPr>
          <w:lang w:eastAsia="ko-KR"/>
        </w:rPr>
        <w:t>;</w:t>
      </w:r>
    </w:p>
    <w:p w14:paraId="3A9C4CBC" w14:textId="38EA2E8C" w:rsidR="00AD5302" w:rsidRDefault="00D56343" w:rsidP="00CA364A">
      <w:r>
        <w:rPr>
          <w:rFonts w:hint="eastAsia"/>
        </w:rPr>
        <w:t>T</w:t>
      </w:r>
      <w:r>
        <w:t xml:space="preserve">he </w:t>
      </w:r>
      <w:proofErr w:type="spellStart"/>
      <w:r w:rsidRPr="000B2AEF">
        <w:rPr>
          <w:i/>
          <w:lang w:eastAsia="ko-KR"/>
        </w:rPr>
        <w:t>preambleReceivedTargetPower</w:t>
      </w:r>
      <w:proofErr w:type="spellEnd"/>
      <w:r w:rsidRPr="00D56343">
        <w:t xml:space="preserve"> is </w:t>
      </w:r>
      <w:r>
        <w:t>the initial preamble power configured by RRC signalling.</w:t>
      </w:r>
    </w:p>
    <w:p w14:paraId="0B088EF9" w14:textId="0563329B" w:rsidR="00D56343" w:rsidRDefault="00D56343" w:rsidP="00CA364A">
      <w:r>
        <w:t xml:space="preserve">After checking the test procedure in RAN5, we find there might be a simpler alternative way: to configure a relatively high </w:t>
      </w:r>
      <w:proofErr w:type="spellStart"/>
      <w:r w:rsidRPr="000B2AEF">
        <w:rPr>
          <w:i/>
          <w:lang w:eastAsia="ko-KR"/>
        </w:rPr>
        <w:t>preambleReceivedTargetPower</w:t>
      </w:r>
      <w:proofErr w:type="spellEnd"/>
      <w:r>
        <w:t xml:space="preserve">, so that UE will transmit at its maximum output power since the first preamble. </w:t>
      </w:r>
      <w:r w:rsidR="00F74A0F">
        <w:t xml:space="preserve">In </w:t>
      </w:r>
      <w:r w:rsidR="00792392">
        <w:t xml:space="preserve">RAN5 </w:t>
      </w:r>
      <w:r w:rsidR="00F74A0F">
        <w:t>test</w:t>
      </w:r>
      <w:r w:rsidR="00792392">
        <w:t xml:space="preserve"> configuration</w:t>
      </w:r>
      <w:r w:rsidR="00F74A0F">
        <w:t xml:space="preserve">, the parameter </w:t>
      </w:r>
      <w:proofErr w:type="spellStart"/>
      <w:r w:rsidR="00F74A0F" w:rsidRPr="00D56343">
        <w:t>ss</w:t>
      </w:r>
      <w:proofErr w:type="spellEnd"/>
      <w:r w:rsidR="00F74A0F" w:rsidRPr="00D56343">
        <w:t>-PBCH-</w:t>
      </w:r>
      <w:proofErr w:type="spellStart"/>
      <w:r w:rsidR="00F74A0F" w:rsidRPr="00D56343">
        <w:t>BlockPower</w:t>
      </w:r>
      <w:proofErr w:type="spellEnd"/>
      <w:r w:rsidR="00F74A0F">
        <w:t xml:space="preserve"> is fixed, and the DL power at </w:t>
      </w:r>
      <w:proofErr w:type="spellStart"/>
      <w:r w:rsidR="00F74A0F">
        <w:t>center</w:t>
      </w:r>
      <w:proofErr w:type="spellEnd"/>
      <w:r w:rsidR="00F74A0F">
        <w:t xml:space="preserve"> of QZ is also fixed, therefore the </w:t>
      </w:r>
      <w:proofErr w:type="spellStart"/>
      <w:r w:rsidR="00F74A0F">
        <w:t>pathloss</w:t>
      </w:r>
      <w:proofErr w:type="spellEnd"/>
      <w:r w:rsidR="00F74A0F">
        <w:t xml:space="preserve"> is expectable at certain level. I</w:t>
      </w:r>
      <w:r>
        <w:t xml:space="preserve">f the </w:t>
      </w:r>
      <w:proofErr w:type="spellStart"/>
      <w:r w:rsidR="00411AFA" w:rsidRPr="00411AFA">
        <w:t>preambleReceivedTargetPower</w:t>
      </w:r>
      <w:proofErr w:type="spellEnd"/>
      <w:r w:rsidR="00411AFA" w:rsidRPr="00411AFA">
        <w:t xml:space="preserve"> </w:t>
      </w:r>
      <w:r w:rsidR="00411AFA">
        <w:t xml:space="preserve">is carefully selected, the </w:t>
      </w:r>
      <w:r w:rsidR="00F74A0F">
        <w:t xml:space="preserve">expected </w:t>
      </w:r>
      <w:r w:rsidR="00411AFA">
        <w:t>TX power of preamble could be set to a value higher than the power class, so that UE will always transmit at its maximum output power.</w:t>
      </w:r>
      <w:r>
        <w:t xml:space="preserve"> </w:t>
      </w:r>
      <w:r w:rsidR="00F74A0F">
        <w:t>Although this is not a valid configuration in real network, it would be helpful in conformance testing while doing no harm to the test purpose.</w:t>
      </w:r>
    </w:p>
    <w:p w14:paraId="45B46E77" w14:textId="7345E275" w:rsidR="00F74A0F" w:rsidRPr="005E54E8" w:rsidRDefault="00F74A0F" w:rsidP="00F74A0F">
      <w:pPr>
        <w:jc w:val="both"/>
        <w:rPr>
          <w:lang w:val="x-none"/>
        </w:rPr>
      </w:pPr>
      <w:r w:rsidRPr="00641471">
        <w:rPr>
          <w:b/>
          <w:i/>
          <w:lang w:val="x-none"/>
        </w:rPr>
        <w:lastRenderedPageBreak/>
        <w:t>Proposal</w:t>
      </w:r>
      <w:r>
        <w:rPr>
          <w:b/>
          <w:i/>
          <w:lang w:val="x-none"/>
        </w:rPr>
        <w:t xml:space="preserve"> </w:t>
      </w:r>
      <w:r w:rsidR="00473CFA">
        <w:rPr>
          <w:b/>
          <w:i/>
          <w:lang w:val="x-none"/>
        </w:rPr>
        <w:t>1</w:t>
      </w:r>
      <w:r w:rsidRPr="00641471">
        <w:rPr>
          <w:b/>
          <w:i/>
          <w:lang w:val="x-none"/>
        </w:rPr>
        <w:t>:</w:t>
      </w:r>
      <w:r w:rsidRPr="00641471">
        <w:rPr>
          <w:i/>
          <w:lang w:val="x-none"/>
        </w:rPr>
        <w:t xml:space="preserve"> </w:t>
      </w:r>
      <w:r>
        <w:rPr>
          <w:i/>
          <w:lang w:val="x-none"/>
        </w:rPr>
        <w:t>The maximum output power of Msg1 could be achieved by properly configuring the parameters of</w:t>
      </w:r>
      <w:r w:rsidRPr="00F74A0F">
        <w:t xml:space="preserve"> </w:t>
      </w:r>
      <w:proofErr w:type="spellStart"/>
      <w:r w:rsidRPr="00F74A0F">
        <w:rPr>
          <w:i/>
          <w:lang w:val="x-none"/>
        </w:rPr>
        <w:t>ss</w:t>
      </w:r>
      <w:proofErr w:type="spellEnd"/>
      <w:r w:rsidRPr="00F74A0F">
        <w:rPr>
          <w:i/>
          <w:lang w:val="x-none"/>
        </w:rPr>
        <w:t>-PBCH-</w:t>
      </w:r>
      <w:proofErr w:type="spellStart"/>
      <w:r w:rsidRPr="00F74A0F">
        <w:rPr>
          <w:i/>
          <w:lang w:val="x-none"/>
        </w:rPr>
        <w:t>BlockPower</w:t>
      </w:r>
      <w:proofErr w:type="spellEnd"/>
      <w:r w:rsidRPr="00F74A0F">
        <w:rPr>
          <w:i/>
          <w:lang w:val="x-none"/>
        </w:rPr>
        <w:t xml:space="preserve"> and </w:t>
      </w:r>
      <w:proofErr w:type="spellStart"/>
      <w:r w:rsidRPr="00F74A0F">
        <w:rPr>
          <w:i/>
          <w:lang w:val="x-none"/>
        </w:rPr>
        <w:t>preambleReceivedTargetPower</w:t>
      </w:r>
      <w:proofErr w:type="spellEnd"/>
      <w:r w:rsidRPr="00F74A0F">
        <w:rPr>
          <w:i/>
          <w:lang w:val="x-none"/>
        </w:rPr>
        <w:t>.</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77777777"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76D5DB80" w14:textId="0552ABB9" w:rsidR="00264ABC" w:rsidRPr="005E54E8" w:rsidRDefault="00264ABC" w:rsidP="000137B5">
      <w:pPr>
        <w:jc w:val="both"/>
        <w:rPr>
          <w:lang w:val="x-none"/>
        </w:rPr>
      </w:pPr>
      <w:r>
        <w:rPr>
          <w:b/>
          <w:i/>
          <w:lang w:val="x-none"/>
        </w:rPr>
        <w:t>Observation 1</w:t>
      </w:r>
      <w:r w:rsidRPr="00641471">
        <w:rPr>
          <w:b/>
          <w:i/>
          <w:lang w:val="x-none"/>
        </w:rPr>
        <w:t>:</w:t>
      </w:r>
      <w:r w:rsidRPr="00641471">
        <w:rPr>
          <w:i/>
          <w:lang w:val="x-none"/>
        </w:rPr>
        <w:t xml:space="preserve"> </w:t>
      </w:r>
      <w:r>
        <w:rPr>
          <w:i/>
          <w:lang w:val="x-none"/>
        </w:rPr>
        <w:t>The UE TX beam switching when RAR is held would have impact on EIRP spherical measurement result.</w:t>
      </w:r>
    </w:p>
    <w:p w14:paraId="6237BE44" w14:textId="2B175904" w:rsidR="000137B5" w:rsidRPr="000137B5" w:rsidRDefault="004156EA" w:rsidP="008B430A">
      <w:pPr>
        <w:jc w:val="both"/>
        <w:rPr>
          <w:b/>
          <w:i/>
        </w:rPr>
      </w:pPr>
      <w:r w:rsidRPr="00641471">
        <w:rPr>
          <w:b/>
          <w:i/>
          <w:lang w:val="x-none"/>
        </w:rPr>
        <w:t>Proposal</w:t>
      </w:r>
      <w:r>
        <w:rPr>
          <w:b/>
          <w:i/>
          <w:lang w:val="x-none"/>
        </w:rPr>
        <w:t xml:space="preserve"> </w:t>
      </w:r>
      <w:r w:rsidR="00473CFA">
        <w:rPr>
          <w:b/>
          <w:i/>
          <w:lang w:val="x-none"/>
        </w:rPr>
        <w:t>1</w:t>
      </w:r>
      <w:r w:rsidRPr="00641471">
        <w:rPr>
          <w:b/>
          <w:i/>
          <w:lang w:val="x-none"/>
        </w:rPr>
        <w:t>:</w:t>
      </w:r>
      <w:r w:rsidRPr="00641471">
        <w:rPr>
          <w:i/>
          <w:lang w:val="x-none"/>
        </w:rPr>
        <w:t xml:space="preserve"> </w:t>
      </w:r>
      <w:r>
        <w:rPr>
          <w:i/>
          <w:lang w:val="x-none"/>
        </w:rPr>
        <w:t>The maximum output power of Msg1 could be achieved by properly configuring the parameters of</w:t>
      </w:r>
      <w:r w:rsidRPr="00F74A0F">
        <w:t xml:space="preserve"> </w:t>
      </w:r>
      <w:proofErr w:type="spellStart"/>
      <w:r w:rsidRPr="00F74A0F">
        <w:rPr>
          <w:i/>
          <w:lang w:val="x-none"/>
        </w:rPr>
        <w:t>ss</w:t>
      </w:r>
      <w:proofErr w:type="spellEnd"/>
      <w:r w:rsidRPr="00F74A0F">
        <w:rPr>
          <w:i/>
          <w:lang w:val="x-none"/>
        </w:rPr>
        <w:t>-PBCH-</w:t>
      </w:r>
      <w:proofErr w:type="spellStart"/>
      <w:r w:rsidRPr="00F74A0F">
        <w:rPr>
          <w:i/>
          <w:lang w:val="x-none"/>
        </w:rPr>
        <w:t>BlockPower</w:t>
      </w:r>
      <w:proofErr w:type="spellEnd"/>
      <w:r w:rsidRPr="00F74A0F">
        <w:rPr>
          <w:i/>
          <w:lang w:val="x-none"/>
        </w:rPr>
        <w:t xml:space="preserve"> and </w:t>
      </w:r>
      <w:proofErr w:type="spellStart"/>
      <w:r w:rsidRPr="00F74A0F">
        <w:rPr>
          <w:i/>
          <w:lang w:val="x-none"/>
        </w:rPr>
        <w:t>preambleReceivedTargetPower</w:t>
      </w:r>
      <w:proofErr w:type="spellEnd"/>
      <w:r w:rsidRPr="00F74A0F">
        <w:rPr>
          <w:i/>
          <w:lang w:val="x-none"/>
        </w:rPr>
        <w:t>.</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sectPr w:rsidR="00F07736"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2548E" w14:textId="77777777" w:rsidR="003538A4" w:rsidRDefault="003538A4" w:rsidP="0052762B">
      <w:r>
        <w:separator/>
      </w:r>
    </w:p>
  </w:endnote>
  <w:endnote w:type="continuationSeparator" w:id="0">
    <w:p w14:paraId="6C90D1CD" w14:textId="77777777" w:rsidR="003538A4" w:rsidRDefault="003538A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3D207"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16FAF" w14:textId="77777777" w:rsidR="003538A4" w:rsidRDefault="003538A4" w:rsidP="0052762B">
      <w:r>
        <w:separator/>
      </w:r>
    </w:p>
  </w:footnote>
  <w:footnote w:type="continuationSeparator" w:id="0">
    <w:p w14:paraId="37DC10EC" w14:textId="77777777" w:rsidR="003538A4" w:rsidRDefault="003538A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6"/>
  </w:num>
  <w:num w:numId="4">
    <w:abstractNumId w:val="9"/>
  </w:num>
  <w:num w:numId="5">
    <w:abstractNumId w:val="8"/>
  </w:num>
  <w:num w:numId="6">
    <w:abstractNumId w:val="3"/>
  </w:num>
  <w:num w:numId="7">
    <w:abstractNumId w:val="7"/>
  </w:num>
  <w:num w:numId="8">
    <w:abstractNumId w:val="12"/>
  </w:num>
  <w:num w:numId="9">
    <w:abstractNumId w:val="2"/>
  </w:num>
  <w:num w:numId="10">
    <w:abstractNumId w:val="11"/>
  </w:num>
  <w:num w:numId="11">
    <w:abstractNumId w:val="5"/>
  </w:num>
  <w:num w:numId="12">
    <w:abstractNumId w:val="10"/>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3071F-C357-4D17-B8BC-56523A3A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1569</TotalTime>
  <Pages>2</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84</cp:revision>
  <cp:lastPrinted>2010-01-07T02:23:00Z</cp:lastPrinted>
  <dcterms:created xsi:type="dcterms:W3CDTF">2022-07-19T03:38:00Z</dcterms:created>
  <dcterms:modified xsi:type="dcterms:W3CDTF">2022-11-07T16:49:00Z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(3)TQsWrshO2AooEXpIHVUinQy0dlDIBEA+rfRRQZzMLwtO6JaFuNkI2b0LDXWEa9P2iUKWglEN
DErduYZrBGmyffNsPO9AXzFoNrYq2ZbM3U7L2bXkKeLib+ftLw67r/CLUa+Zu/AvLOPGOC+7
Edgb+Bag3mB19cn5EvRVwgPnqBYLXonBLm8FSnUdLNVRLQhMaQZkioRiOZvnaLOuHflcTlwu
XRq7J5VIqIcHEweFSH</vt:lpwstr>
  </property>
  <property fmtid="{D5CDD505-2E9C-101B-9397-08002B2CF9AE}" pid="15" name="_2015_ms_pID_725343_00">
    <vt:lpwstr>_2015_ms_pID_725343</vt:lpwstr>
  </property>
  <property fmtid="{D5CDD505-2E9C-101B-9397-08002B2CF9AE}" pid="16" name="_2015_ms_pID_7253431">
    <vt:lpwstr>2VQZeTv7Rt1eowcRsQEv3voXJw7s9p5OaO0vAA7sXDERMJn3Atx8G7
kcwCAuZyhqvleEgWVQ91TgszNRVFxlmazRJtW/1I9hlqpZZL8qg7bnbW6on2AFmjgMuLhXXe
CKMwHPlTBMBq+rJpU1nAP2pkgwVeaaiAOISNLhSEL5cNr7ispkZSzDfgar4ms3Q1pZiW7rfk
Xat02HfJ//gUOX/dm7dLcE3gFxyQG6q1FIwm</vt:lpwstr>
  </property>
  <property fmtid="{D5CDD505-2E9C-101B-9397-08002B2CF9AE}" pid="17" name="_2015_ms_pID_7253431_00">
    <vt:lpwstr>_2015_ms_pID_7253431</vt:lpwstr>
  </property>
  <property fmtid="{D5CDD505-2E9C-101B-9397-08002B2CF9AE}" pid="18" name="_2015_ms_pID_7253432">
    <vt:lpwstr>OA==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1667839754</vt:lpwstr>
  </property>
</Properties>
</file>